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3.svg" ContentType="image/sv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uto" w:line="276" w:before="0" w:after="200"/>
        <w:jc w:val="center"/>
        <w:rPr>
          <w:rFonts w:eastAsia="Calibri" w:cs="Arial"/>
          <w:b/>
        </w:rPr>
      </w:pPr>
      <w:r>
        <w:rPr>
          <w:rFonts w:eastAsia="Calibri" w:cs="Arial"/>
          <w:b/>
        </w:rPr>
        <w:t>UNIT BASE REQUEST FORM</w:t>
      </w:r>
    </w:p>
    <w:tbl>
      <w:tblPr>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25"/>
        <w:gridCol w:w="4491"/>
      </w:tblGrid>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Location of Unit Base;</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Location Manager;</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Location Manager Mobile Number;</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Name of Production;</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 xml:space="preserve">Email address for invoicing and financial statements; </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Number of vehicles on site;</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Security company on site;</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Date(s) required;</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Access required from (time) until (time);</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Purchase Order Number;</w:t>
            </w:r>
          </w:p>
        </w:tc>
        <w:tc>
          <w:tcPr>
            <w:tcW w:w="4491"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bl>
    <w:p>
      <w:pPr>
        <w:pStyle w:val="Normal"/>
        <w:spacing w:lineRule="auto" w:line="240" w:before="0" w:after="0"/>
        <w:contextualSpacing/>
        <w:rPr>
          <w:rFonts w:eastAsia="Times New Roman" w:cs="Arial"/>
          <w:b/>
        </w:rPr>
      </w:pPr>
      <w:r>
        <w:rPr>
          <w:rFonts w:eastAsia="Times New Roman" w:cs="Arial"/>
          <w:b/>
        </w:rPr>
      </w:r>
    </w:p>
    <w:p>
      <w:pPr>
        <w:pStyle w:val="Normal"/>
        <w:spacing w:lineRule="auto" w:line="240" w:before="0" w:after="0"/>
        <w:contextualSpacing/>
        <w:rPr>
          <w:rFonts w:eastAsia="Times New Roman" w:cs="Arial"/>
          <w:b/>
        </w:rPr>
      </w:pPr>
      <w:r>
        <w:rPr>
          <w:rFonts w:eastAsia="Times New Roman" w:cs="Arial"/>
          <w:b/>
        </w:rPr>
        <w:t>Conditions of use;</w:t>
      </w:r>
    </w:p>
    <w:p>
      <w:pPr>
        <w:pStyle w:val="Normal"/>
        <w:numPr>
          <w:ilvl w:val="0"/>
          <w:numId w:val="1"/>
        </w:numPr>
        <w:spacing w:lineRule="auto" w:line="240" w:before="0" w:after="0"/>
        <w:contextualSpacing/>
        <w:rPr>
          <w:rFonts w:eastAsia="Calibri" w:cs="Arial"/>
        </w:rPr>
      </w:pPr>
      <w:r>
        <w:rPr>
          <w:rFonts w:eastAsia="Calibri" w:cs="Arial"/>
        </w:rPr>
        <w:t>Dublin City Council bears no responsibility for the management of safety while the production is on site.</w:t>
      </w:r>
    </w:p>
    <w:p>
      <w:pPr>
        <w:pStyle w:val="Normal"/>
        <w:numPr>
          <w:ilvl w:val="0"/>
          <w:numId w:val="1"/>
        </w:numPr>
        <w:spacing w:lineRule="auto" w:line="240" w:before="0" w:after="0"/>
        <w:contextualSpacing/>
        <w:rPr>
          <w:rFonts w:eastAsia="Calibri" w:cs="Arial"/>
        </w:rPr>
      </w:pPr>
      <w:r>
        <w:rPr>
          <w:rFonts w:eastAsia="Calibri" w:cs="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while on site.</w:t>
      </w:r>
    </w:p>
    <w:p>
      <w:pPr>
        <w:pStyle w:val="Normal"/>
        <w:numPr>
          <w:ilvl w:val="0"/>
          <w:numId w:val="1"/>
        </w:numPr>
        <w:spacing w:lineRule="auto" w:line="240" w:before="0" w:after="0"/>
        <w:contextualSpacing/>
        <w:rPr>
          <w:rFonts w:eastAsia="Calibri" w:cs="Arial"/>
        </w:rPr>
      </w:pPr>
      <w:r>
        <w:rPr>
          <w:rFonts w:eastAsia="Times New Roman" w:cs="Arial"/>
        </w:rPr>
        <w:t>Submission of Public Liability Insurance indemnifying Dublin City Council up to €6.5million will be required.</w:t>
      </w:r>
    </w:p>
    <w:p>
      <w:pPr>
        <w:pStyle w:val="Normal"/>
        <w:numPr>
          <w:ilvl w:val="0"/>
          <w:numId w:val="1"/>
        </w:numPr>
        <w:spacing w:lineRule="auto" w:line="240" w:before="0" w:after="0"/>
        <w:contextualSpacing/>
        <w:rPr>
          <w:rFonts w:eastAsia="Calibri" w:cs="Arial"/>
        </w:rPr>
      </w:pPr>
      <w:r>
        <w:rPr>
          <w:rFonts w:eastAsia="Calibri" w:cs="Arial"/>
        </w:rPr>
        <w:t xml:space="preserve">The unit base location must have security personal on site for the duration of their parking application. </w:t>
      </w:r>
    </w:p>
    <w:p>
      <w:pPr>
        <w:pStyle w:val="Normal"/>
        <w:numPr>
          <w:ilvl w:val="0"/>
          <w:numId w:val="1"/>
        </w:numPr>
        <w:spacing w:lineRule="auto" w:line="240" w:before="0" w:after="0"/>
        <w:contextualSpacing/>
        <w:rPr>
          <w:rFonts w:eastAsia="Calibri" w:cs="Arial"/>
        </w:rPr>
      </w:pPr>
      <w:r>
        <w:rPr>
          <w:rFonts w:eastAsia="Calibri" w:cs="Arial"/>
        </w:rPr>
        <w:t>Litter must be removed from site when exiting the site location</w:t>
      </w:r>
    </w:p>
    <w:p>
      <w:pPr>
        <w:pStyle w:val="Normal"/>
        <w:numPr>
          <w:ilvl w:val="0"/>
          <w:numId w:val="1"/>
        </w:numPr>
        <w:spacing w:lineRule="auto" w:line="240" w:before="0" w:after="0"/>
        <w:contextualSpacing/>
        <w:rPr>
          <w:rFonts w:eastAsia="Calibri" w:cs="Arial"/>
        </w:rPr>
      </w:pPr>
      <w:r>
        <w:rPr>
          <w:rFonts w:eastAsia="Calibri" w:cs="Arial"/>
        </w:rPr>
        <w:t>Payment must be received prior to entering the site.</w:t>
      </w:r>
    </w:p>
    <w:p>
      <w:pPr>
        <w:pStyle w:val="Normal"/>
        <w:spacing w:lineRule="auto" w:line="240" w:before="0" w:after="0"/>
        <w:ind w:start="720"/>
        <w:contextualSpacing/>
        <w:rPr>
          <w:rFonts w:eastAsia="Calibri" w:cs="Arial"/>
        </w:rPr>
      </w:pPr>
      <w:r>
        <w:rPr>
          <w:rFonts w:eastAsia="Calibri" w:cs="Arial"/>
        </w:rPr>
      </w:r>
    </w:p>
    <w:p>
      <w:pPr>
        <w:pStyle w:val="Normal"/>
        <w:spacing w:lineRule="auto" w:line="276" w:before="0" w:after="0"/>
        <w:rPr>
          <w:rFonts w:eastAsia="Calibri" w:cs="Arial"/>
          <w:b/>
        </w:rPr>
      </w:pPr>
      <w:r>
        <w:rPr>
          <w:rFonts w:eastAsia="Calibri" w:cs="Arial"/>
          <w:b/>
        </w:rPr>
        <w:t>Official Use Only</w:t>
      </w:r>
    </w:p>
    <w:tbl>
      <w:tblPr>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33"/>
        <w:gridCol w:w="4483"/>
      </w:tblGrid>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Key Contact Name/ Number</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Access Requirements?</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Price</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C/Centre</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bl>
    <w:p>
      <w:pPr>
        <w:pStyle w:val="Normal"/>
        <w:spacing w:before="0" w:after="160"/>
        <w:rPr>
          <w:rFonts w:cs="Arial"/>
        </w:rPr>
      </w:pPr>
      <w:r>
        <w:rPr>
          <w:rFonts w:cs="Arial"/>
        </w:rPr>
      </w:r>
      <w:bookmarkStart w:id="0" w:name="_GoBack"/>
      <w:bookmarkStart w:id="1" w:name="_GoBack"/>
      <w:bookmarkEnd w:id="1"/>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624"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0</wp:posOffset>
          </wp:positionH>
          <wp:positionV relativeFrom="paragraph">
            <wp:posOffset>-144145</wp:posOffset>
          </wp:positionV>
          <wp:extent cx="809625" cy="809625"/>
          <wp:effectExtent l="0" t="0" r="0" b="0"/>
          <wp:wrapNone/>
          <wp:docPr id="1" name="Picture 1" descr="C:\Users\50356\AppData\Local\Microsoft\Windows\Temporary Internet Files\Content.Word\DCC_FILM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50356\AppData\Local\Microsoft\Windows\Temporary Internet Files\Content.Word\DCC_FILM_OFFICE_RGB.jpg"/>
                  <pic:cNvPicPr>
                    <a:picLocks noChangeAspect="1" noChangeArrowheads="1"/>
                  </pic:cNvPicPr>
                </pic:nvPicPr>
                <pic:blipFill>
                  <a:blip r:embed="rId1"/>
                  <a:stretch>
                    <a:fillRect/>
                  </a:stretch>
                </pic:blipFill>
                <pic:spPr bwMode="auto">
                  <a:xfrm>
                    <a:off x="0" y="0"/>
                    <a:ext cx="809625" cy="809625"/>
                  </a:xfrm>
                  <a:prstGeom prst="rect">
                    <a:avLst/>
                  </a:prstGeom>
                  <a:noFill/>
                </pic:spPr>
              </pic:pic>
            </a:graphicData>
          </a:graphic>
        </wp:anchor>
      </w:drawing>
      <w:drawing>
        <wp:anchor behindDoc="0" distT="0" distB="0" distL="0" distR="0" simplePos="0" locked="0" layoutInCell="0" allowOverlap="1" relativeHeight="3">
          <wp:simplePos x="0" y="0"/>
          <wp:positionH relativeFrom="column">
            <wp:align>right</wp:align>
          </wp:positionH>
          <wp:positionV relativeFrom="paragraph">
            <wp:posOffset>635</wp:posOffset>
          </wp:positionV>
          <wp:extent cx="1800225" cy="5289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1800225" cy="528955"/>
                  </a:xfrm>
                  <a:prstGeom prst="rect">
                    <a:avLst/>
                  </a:prstGeom>
                  <a:noFill/>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0</wp:posOffset>
          </wp:positionH>
          <wp:positionV relativeFrom="paragraph">
            <wp:posOffset>-144145</wp:posOffset>
          </wp:positionV>
          <wp:extent cx="809625" cy="809625"/>
          <wp:effectExtent l="0" t="0" r="0" b="0"/>
          <wp:wrapNone/>
          <wp:docPr id="3" name="Picture 1" descr="C:\Users\50356\AppData\Local\Microsoft\Windows\Temporary Internet Files\Content.Word\DCC_FILM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50356\AppData\Local\Microsoft\Windows\Temporary Internet Files\Content.Word\DCC_FILM_OFFICE_RGB.jpg"/>
                  <pic:cNvPicPr>
                    <a:picLocks noChangeAspect="1" noChangeArrowheads="1"/>
                  </pic:cNvPicPr>
                </pic:nvPicPr>
                <pic:blipFill>
                  <a:blip r:embed="rId1"/>
                  <a:stretch>
                    <a:fillRect/>
                  </a:stretch>
                </pic:blipFill>
                <pic:spPr bwMode="auto">
                  <a:xfrm>
                    <a:off x="0" y="0"/>
                    <a:ext cx="809625" cy="809625"/>
                  </a:xfrm>
                  <a:prstGeom prst="rect">
                    <a:avLst/>
                  </a:prstGeom>
                  <a:noFill/>
                </pic:spPr>
              </pic:pic>
            </a:graphicData>
          </a:graphic>
        </wp:anchor>
      </w:drawing>
      <w:drawing>
        <wp:anchor behindDoc="0" distT="0" distB="0" distL="0" distR="0" simplePos="0" locked="0" layoutInCell="0" allowOverlap="1" relativeHeight="3">
          <wp:simplePos x="0" y="0"/>
          <wp:positionH relativeFrom="column">
            <wp:align>right</wp:align>
          </wp:positionH>
          <wp:positionV relativeFrom="paragraph">
            <wp:posOffset>635</wp:posOffset>
          </wp:positionV>
          <wp:extent cx="1800225" cy="528955"/>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1800225" cy="52895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4a47"/>
    <w:pPr>
      <w:widowControl/>
      <w:bidi w:val="0"/>
      <w:spacing w:lineRule="auto" w:line="259" w:before="0" w:after="160"/>
      <w:jc w:val="start"/>
    </w:pPr>
    <w:rPr>
      <w:rFonts w:ascii="Arial" w:hAnsi="Arial" w:eastAsia="Calibri" w:cs="" w:cstheme="minorBidi" w:eastAsiaTheme="minorHAnsi"/>
      <w:color w:val="auto"/>
      <w:kern w:val="0"/>
      <w:sz w:val="22"/>
      <w:szCs w:val="22"/>
      <w:lang w:val="en-IE"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5543"/>
    <w:rPr>
      <w:rFonts w:ascii="Arial" w:hAnsi="Arial"/>
    </w:rPr>
  </w:style>
  <w:style w:type="character" w:styleId="FooterChar" w:customStyle="1">
    <w:name w:val="Footer Char"/>
    <w:basedOn w:val="DefaultParagraphFont"/>
    <w:link w:val="Footer"/>
    <w:uiPriority w:val="99"/>
    <w:qFormat/>
    <w:rsid w:val="004e5543"/>
    <w:rPr>
      <w:rFonts w:ascii="Arial" w:hAnsi="Aria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e554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4e5543"/>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sv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sv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LibreOffice/25.8.4.2$Windows_X86_64 LibreOffice_project/290daaa01b999472f0c7a3890eb6a550fd74c6df</Application>
  <AppVersion>15.0000</AppVersion>
  <Pages>1</Pages>
  <Words>193</Words>
  <Characters>1038</Characters>
  <CharactersWithSpaces>1204</CharactersWithSpaces>
  <Paragraphs>23</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2022-05-19T14:06:00Z</dcterms:created>
  <dc:creator>Lynn Daly</dc:creator>
  <dc:description/>
  <dc:language>en-GB</dc:language>
  <cp:lastModifiedBy/>
  <cp:lastPrinted>2022-05-19T14:06:00Z</cp:lastPrinted>
  <dcterms:modified xsi:type="dcterms:W3CDTF">2026-02-04T15:32:34Z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